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A68B0B" w14:textId="1A354979" w:rsidR="00017DBE" w:rsidRDefault="00017DBE" w:rsidP="00B62DE8">
      <w:pPr>
        <w:ind w:left="709"/>
        <w:jc w:val="center"/>
        <w:rPr>
          <w:noProof/>
        </w:rPr>
      </w:pPr>
      <w:r>
        <w:rPr>
          <w:noProof/>
        </w:rPr>
        <w:drawing>
          <wp:inline distT="0" distB="0" distL="0" distR="0" wp14:anchorId="4FF4081F" wp14:editId="5A055907">
            <wp:extent cx="944880" cy="1170305"/>
            <wp:effectExtent l="0" t="0" r="7620" b="0"/>
            <wp:docPr id="630973114"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44880" cy="1170305"/>
                    </a:xfrm>
                    <a:prstGeom prst="rect">
                      <a:avLst/>
                    </a:prstGeom>
                    <a:noFill/>
                  </pic:spPr>
                </pic:pic>
              </a:graphicData>
            </a:graphic>
          </wp:inline>
        </w:drawing>
      </w:r>
    </w:p>
    <w:p w14:paraId="6A4B4A43" w14:textId="239B2CC9" w:rsidR="00017DBE" w:rsidRPr="00701A12" w:rsidRDefault="00017DBE" w:rsidP="00017DBE">
      <w:pPr>
        <w:jc w:val="center"/>
        <w:rPr>
          <w:rFonts w:cstheme="minorHAnsi"/>
          <w:b/>
          <w:bCs/>
        </w:rPr>
      </w:pPr>
      <w:r w:rsidRPr="00701A12">
        <w:rPr>
          <w:rFonts w:cstheme="minorHAnsi"/>
          <w:b/>
          <w:bCs/>
        </w:rPr>
        <w:t>ESCLARECIMENTO (1)</w:t>
      </w:r>
    </w:p>
    <w:p w14:paraId="3E5EDA46" w14:textId="77777777" w:rsidR="00701A12" w:rsidRDefault="00701A12" w:rsidP="00B62DE8">
      <w:pPr>
        <w:jc w:val="both"/>
        <w:rPr>
          <w:rFonts w:cstheme="minorHAnsi"/>
          <w:sz w:val="20"/>
          <w:szCs w:val="20"/>
        </w:rPr>
      </w:pPr>
    </w:p>
    <w:p w14:paraId="7E81CE03" w14:textId="358159CD" w:rsidR="00017DBE" w:rsidRPr="00701A12" w:rsidRDefault="00017DBE" w:rsidP="00B62DE8">
      <w:pPr>
        <w:jc w:val="both"/>
        <w:rPr>
          <w:rFonts w:cstheme="minorHAnsi"/>
          <w:sz w:val="20"/>
          <w:szCs w:val="20"/>
        </w:rPr>
      </w:pPr>
      <w:r w:rsidRPr="00701A12">
        <w:rPr>
          <w:rFonts w:cstheme="minorHAnsi"/>
          <w:sz w:val="20"/>
          <w:szCs w:val="20"/>
        </w:rPr>
        <w:t>Refere-se a solicitação de esclarecimento ao PE 900</w:t>
      </w:r>
      <w:r w:rsidR="003A0BD1" w:rsidRPr="00701A12">
        <w:rPr>
          <w:rFonts w:cstheme="minorHAnsi"/>
          <w:sz w:val="20"/>
          <w:szCs w:val="20"/>
        </w:rPr>
        <w:t>1</w:t>
      </w:r>
      <w:r w:rsidR="009B277C" w:rsidRPr="00701A12">
        <w:rPr>
          <w:rFonts w:cstheme="minorHAnsi"/>
          <w:sz w:val="20"/>
          <w:szCs w:val="20"/>
        </w:rPr>
        <w:t>4</w:t>
      </w:r>
      <w:r w:rsidRPr="00701A12">
        <w:rPr>
          <w:rFonts w:cstheme="minorHAnsi"/>
          <w:sz w:val="20"/>
          <w:szCs w:val="20"/>
        </w:rPr>
        <w:t>/2025:</w:t>
      </w:r>
    </w:p>
    <w:p w14:paraId="24C18CBC" w14:textId="77777777" w:rsidR="009B277C" w:rsidRPr="00701A12" w:rsidRDefault="009B277C" w:rsidP="009B277C">
      <w:pPr>
        <w:numPr>
          <w:ilvl w:val="0"/>
          <w:numId w:val="4"/>
        </w:numPr>
        <w:shd w:val="clear" w:color="auto" w:fill="FFFFFF"/>
        <w:spacing w:after="0" w:line="240" w:lineRule="auto"/>
        <w:jc w:val="both"/>
        <w:rPr>
          <w:rFonts w:eastAsia="Times New Roman" w:cstheme="minorHAnsi"/>
          <w:color w:val="242424"/>
          <w:kern w:val="0"/>
          <w:sz w:val="20"/>
          <w:szCs w:val="20"/>
          <w:lang w:eastAsia="pt-BR"/>
          <w14:ligatures w14:val="none"/>
        </w:rPr>
      </w:pPr>
      <w:r w:rsidRPr="009B277C">
        <w:rPr>
          <w:rFonts w:eastAsia="Times New Roman" w:cstheme="minorHAnsi"/>
          <w:color w:val="242424"/>
          <w:kern w:val="0"/>
          <w:sz w:val="20"/>
          <w:szCs w:val="20"/>
          <w:lang w:eastAsia="pt-BR"/>
          <w14:ligatures w14:val="none"/>
        </w:rPr>
        <w:t>Referente ao item 1, Administração Local, na Planilha da página 103, Anexo V, solicitamos que seja informado a composição detalhada do referido item.</w:t>
      </w:r>
    </w:p>
    <w:p w14:paraId="294C30C9" w14:textId="4F3E2E9E" w:rsidR="009B277C" w:rsidRPr="009B277C" w:rsidRDefault="009B277C" w:rsidP="00701A12">
      <w:pPr>
        <w:shd w:val="clear" w:color="auto" w:fill="FFFFFF"/>
        <w:spacing w:after="0" w:line="240" w:lineRule="auto"/>
        <w:ind w:left="426"/>
        <w:jc w:val="both"/>
        <w:rPr>
          <w:rFonts w:eastAsia="Times New Roman" w:cstheme="minorHAnsi"/>
          <w:color w:val="242424"/>
          <w:kern w:val="0"/>
          <w:sz w:val="20"/>
          <w:szCs w:val="20"/>
          <w:lang w:eastAsia="pt-BR"/>
          <w14:ligatures w14:val="none"/>
        </w:rPr>
      </w:pPr>
      <w:r w:rsidRPr="00701A12">
        <w:rPr>
          <w:rFonts w:eastAsia="Times New Roman" w:cstheme="minorHAnsi"/>
          <w:b/>
          <w:bCs/>
          <w:color w:val="242424"/>
          <w:kern w:val="0"/>
          <w:sz w:val="20"/>
          <w:szCs w:val="20"/>
          <w:lang w:eastAsia="pt-BR"/>
          <w14:ligatures w14:val="none"/>
        </w:rPr>
        <w:t>RESPOSTA</w:t>
      </w:r>
      <w:r w:rsidRPr="00701A12">
        <w:rPr>
          <w:rFonts w:eastAsia="Times New Roman" w:cstheme="minorHAnsi"/>
          <w:color w:val="242424"/>
          <w:kern w:val="0"/>
          <w:sz w:val="20"/>
          <w:szCs w:val="20"/>
          <w:lang w:eastAsia="pt-BR"/>
          <w14:ligatures w14:val="none"/>
        </w:rPr>
        <w:t>:</w:t>
      </w:r>
      <w:r w:rsidRPr="00701A12">
        <w:rPr>
          <w:rFonts w:cstheme="minorHAnsi"/>
          <w:sz w:val="20"/>
          <w:szCs w:val="20"/>
        </w:rPr>
        <w:t xml:space="preserve"> </w:t>
      </w:r>
      <w:r w:rsidRPr="00701A12">
        <w:rPr>
          <w:rFonts w:eastAsia="Times New Roman" w:cstheme="minorHAnsi"/>
          <w:color w:val="242424"/>
          <w:kern w:val="0"/>
          <w:sz w:val="20"/>
          <w:szCs w:val="20"/>
          <w:lang w:eastAsia="pt-BR"/>
          <w14:ligatures w14:val="none"/>
        </w:rPr>
        <w:t>A composição do item Administração Local encontra-se detalhada na planilha orçamentária que integra o Anexo V, contemplando os profissionais ali indicados (engenharia e coordenação, bem como profissionais de manutenção), com quantitativos, unidades, valores unitários e totais calculados para o período contratual de 24 (vinte e quatro) meses. Trata-se de composição estimativa, elaborada para fins de referência orçamentária, cabendo às licitantes a apresentação de suas próprias planilhas de custos, observados os parâmetros mínimos estabelecidos no edital.</w:t>
      </w:r>
    </w:p>
    <w:p w14:paraId="3040DFF7" w14:textId="77777777" w:rsidR="009B277C" w:rsidRPr="009B277C" w:rsidRDefault="009B277C" w:rsidP="009B277C">
      <w:pPr>
        <w:shd w:val="clear" w:color="auto" w:fill="FFFFFF"/>
        <w:spacing w:after="0" w:line="240" w:lineRule="auto"/>
        <w:ind w:left="720"/>
        <w:jc w:val="both"/>
        <w:rPr>
          <w:rFonts w:eastAsia="Times New Roman" w:cstheme="minorHAnsi"/>
          <w:color w:val="242424"/>
          <w:kern w:val="0"/>
          <w:sz w:val="20"/>
          <w:szCs w:val="20"/>
          <w:lang w:eastAsia="pt-BR"/>
          <w14:ligatures w14:val="none"/>
        </w:rPr>
      </w:pPr>
      <w:r w:rsidRPr="009B277C">
        <w:rPr>
          <w:rFonts w:eastAsia="Times New Roman" w:cstheme="minorHAnsi"/>
          <w:color w:val="242424"/>
          <w:kern w:val="0"/>
          <w:sz w:val="20"/>
          <w:szCs w:val="20"/>
          <w:lang w:eastAsia="pt-BR"/>
          <w14:ligatures w14:val="none"/>
        </w:rPr>
        <w:t> </w:t>
      </w:r>
    </w:p>
    <w:p w14:paraId="43DCCE23" w14:textId="77777777" w:rsidR="009B277C" w:rsidRPr="009B277C" w:rsidRDefault="009B277C" w:rsidP="009B277C">
      <w:pPr>
        <w:numPr>
          <w:ilvl w:val="0"/>
          <w:numId w:val="5"/>
        </w:numPr>
        <w:shd w:val="clear" w:color="auto" w:fill="FFFFFF"/>
        <w:spacing w:after="0" w:line="240" w:lineRule="auto"/>
        <w:jc w:val="both"/>
        <w:rPr>
          <w:rFonts w:eastAsia="Times New Roman" w:cstheme="minorHAnsi"/>
          <w:color w:val="242424"/>
          <w:kern w:val="0"/>
          <w:sz w:val="20"/>
          <w:szCs w:val="20"/>
          <w:lang w:eastAsia="pt-BR"/>
          <w14:ligatures w14:val="none"/>
        </w:rPr>
      </w:pPr>
      <w:r w:rsidRPr="009B277C">
        <w:rPr>
          <w:rFonts w:eastAsia="Times New Roman" w:cstheme="minorHAnsi"/>
          <w:color w:val="242424"/>
          <w:kern w:val="0"/>
          <w:sz w:val="20"/>
          <w:szCs w:val="20"/>
          <w:lang w:eastAsia="pt-BR"/>
          <w14:ligatures w14:val="none"/>
        </w:rPr>
        <w:t>Não está sendo considerado nas composições, que compõem a equipe de trabalho nenhum adicional de periculosidade ou insalubridade. Está correto nosso entendimento? Caso positivo,</w:t>
      </w:r>
    </w:p>
    <w:p w14:paraId="08DCF287" w14:textId="77777777" w:rsidR="009B277C" w:rsidRPr="00701A12" w:rsidRDefault="009B277C" w:rsidP="009B277C">
      <w:pPr>
        <w:shd w:val="clear" w:color="auto" w:fill="FFFFFF"/>
        <w:spacing w:after="0" w:line="240" w:lineRule="auto"/>
        <w:ind w:left="360"/>
        <w:jc w:val="both"/>
        <w:rPr>
          <w:rFonts w:eastAsia="Times New Roman" w:cstheme="minorHAnsi"/>
          <w:color w:val="242424"/>
          <w:kern w:val="0"/>
          <w:sz w:val="20"/>
          <w:szCs w:val="20"/>
          <w:lang w:eastAsia="pt-BR"/>
          <w14:ligatures w14:val="none"/>
        </w:rPr>
      </w:pPr>
      <w:r w:rsidRPr="009B277C">
        <w:rPr>
          <w:rFonts w:eastAsia="Times New Roman" w:cstheme="minorHAnsi"/>
          <w:color w:val="242424"/>
          <w:kern w:val="0"/>
          <w:sz w:val="20"/>
          <w:szCs w:val="20"/>
          <w:lang w:eastAsia="pt-BR"/>
          <w14:ligatures w14:val="none"/>
        </w:rPr>
        <w:t>como se dará o ajuste orçamentário, caso seja necessário o referido pagamento de adicionais, mediante laudo técnico de ambiente de trabalho?</w:t>
      </w:r>
    </w:p>
    <w:p w14:paraId="568D40A8" w14:textId="37795D16" w:rsidR="009B277C" w:rsidRPr="00701A12" w:rsidRDefault="009B277C" w:rsidP="009B277C">
      <w:pPr>
        <w:shd w:val="clear" w:color="auto" w:fill="FFFFFF"/>
        <w:spacing w:after="0" w:line="240" w:lineRule="auto"/>
        <w:ind w:left="360"/>
        <w:jc w:val="both"/>
        <w:rPr>
          <w:rFonts w:eastAsia="Times New Roman" w:cstheme="minorHAnsi"/>
          <w:color w:val="242424"/>
          <w:kern w:val="0"/>
          <w:sz w:val="20"/>
          <w:szCs w:val="20"/>
          <w:lang w:eastAsia="pt-BR"/>
          <w14:ligatures w14:val="none"/>
        </w:rPr>
      </w:pPr>
      <w:r w:rsidRPr="00701A12">
        <w:rPr>
          <w:rFonts w:eastAsia="Times New Roman" w:cstheme="minorHAnsi"/>
          <w:b/>
          <w:bCs/>
          <w:color w:val="242424"/>
          <w:kern w:val="0"/>
          <w:sz w:val="20"/>
          <w:szCs w:val="20"/>
          <w:lang w:eastAsia="pt-BR"/>
          <w14:ligatures w14:val="none"/>
        </w:rPr>
        <w:t>RESPOSTA</w:t>
      </w:r>
      <w:r w:rsidRPr="00701A12">
        <w:rPr>
          <w:rFonts w:eastAsia="Times New Roman" w:cstheme="minorHAnsi"/>
          <w:color w:val="242424"/>
          <w:kern w:val="0"/>
          <w:sz w:val="20"/>
          <w:szCs w:val="20"/>
          <w:lang w:eastAsia="pt-BR"/>
          <w14:ligatures w14:val="none"/>
        </w:rPr>
        <w:t xml:space="preserve">: </w:t>
      </w:r>
      <w:r w:rsidRPr="00701A12">
        <w:rPr>
          <w:rFonts w:cstheme="minorHAnsi"/>
          <w:color w:val="222222"/>
          <w:sz w:val="20"/>
          <w:szCs w:val="20"/>
          <w:shd w:val="clear" w:color="auto" w:fill="FFFFFF"/>
        </w:rPr>
        <w:t>Está correto o entendimento de que não foram considerados, na planilha estimativa da Administração, adicionais de periculosidade ou de insalubridade. A estimativa orçamentária foi elaborada com base em condições ordinárias de execução do serviço. Eventual necessidade de pagamento de adicionais legais dependerá de laudo técnico específico, elaborado nos termos da legislação trabalhista aplicável, e deverá ser tratada no âmbito da execução contratual, mediante os instrumentos jurídicos cabíveis, observada a legislação vigente, o equilíbrio econômico-financeiro do contrato e as disposições do edital.</w:t>
      </w:r>
    </w:p>
    <w:p w14:paraId="1A93A47B" w14:textId="77777777" w:rsidR="009B277C" w:rsidRPr="00701A12" w:rsidRDefault="009B277C" w:rsidP="009B277C">
      <w:pPr>
        <w:shd w:val="clear" w:color="auto" w:fill="FFFFFF"/>
        <w:spacing w:after="0" w:line="240" w:lineRule="auto"/>
        <w:ind w:left="360"/>
        <w:jc w:val="both"/>
        <w:rPr>
          <w:rFonts w:eastAsia="Times New Roman" w:cstheme="minorHAnsi"/>
          <w:color w:val="242424"/>
          <w:kern w:val="0"/>
          <w:sz w:val="20"/>
          <w:szCs w:val="20"/>
          <w:lang w:eastAsia="pt-BR"/>
          <w14:ligatures w14:val="none"/>
        </w:rPr>
      </w:pPr>
    </w:p>
    <w:p w14:paraId="4D76DFB0" w14:textId="77777777" w:rsidR="009B277C" w:rsidRPr="00701A12" w:rsidRDefault="009B277C" w:rsidP="009B277C">
      <w:pPr>
        <w:shd w:val="clear" w:color="auto" w:fill="FFFFFF"/>
        <w:spacing w:after="0" w:line="240" w:lineRule="auto"/>
        <w:ind w:left="360"/>
        <w:jc w:val="both"/>
        <w:rPr>
          <w:rFonts w:eastAsia="Times New Roman" w:cstheme="minorHAnsi"/>
          <w:color w:val="242424"/>
          <w:kern w:val="0"/>
          <w:sz w:val="20"/>
          <w:szCs w:val="20"/>
          <w:lang w:eastAsia="pt-BR"/>
          <w14:ligatures w14:val="none"/>
        </w:rPr>
      </w:pPr>
    </w:p>
    <w:p w14:paraId="7DF09C91" w14:textId="1EEC674B" w:rsidR="009B277C" w:rsidRPr="00701A12" w:rsidRDefault="009B277C" w:rsidP="00701A12">
      <w:pPr>
        <w:pStyle w:val="PargrafodaLista"/>
        <w:numPr>
          <w:ilvl w:val="0"/>
          <w:numId w:val="5"/>
        </w:numPr>
        <w:shd w:val="clear" w:color="auto" w:fill="FFFFFF"/>
        <w:spacing w:after="0" w:line="240" w:lineRule="auto"/>
        <w:jc w:val="both"/>
        <w:rPr>
          <w:rFonts w:eastAsia="Times New Roman" w:cstheme="minorHAnsi"/>
          <w:color w:val="242424"/>
          <w:kern w:val="0"/>
          <w:sz w:val="20"/>
          <w:szCs w:val="20"/>
          <w:lang w:eastAsia="pt-BR"/>
          <w14:ligatures w14:val="none"/>
        </w:rPr>
      </w:pPr>
      <w:r w:rsidRPr="00701A12">
        <w:rPr>
          <w:rFonts w:eastAsia="Times New Roman" w:cstheme="minorHAnsi"/>
          <w:color w:val="242424"/>
          <w:kern w:val="0"/>
          <w:sz w:val="20"/>
          <w:szCs w:val="20"/>
          <w:lang w:eastAsia="pt-BR"/>
          <w14:ligatures w14:val="none"/>
        </w:rPr>
        <w:t xml:space="preserve"> Solicitamos que seja informado qual ou quais CCT, ACT foram utilizados no orçamento do órgão.</w:t>
      </w:r>
    </w:p>
    <w:p w14:paraId="66733B01" w14:textId="6404D66E" w:rsidR="009B277C" w:rsidRPr="009B277C" w:rsidRDefault="009B277C" w:rsidP="009B277C">
      <w:pPr>
        <w:shd w:val="clear" w:color="auto" w:fill="FFFFFF"/>
        <w:spacing w:after="0" w:line="240" w:lineRule="auto"/>
        <w:ind w:left="360"/>
        <w:jc w:val="both"/>
        <w:rPr>
          <w:rFonts w:eastAsia="Times New Roman" w:cstheme="minorHAnsi"/>
          <w:color w:val="242424"/>
          <w:kern w:val="0"/>
          <w:sz w:val="20"/>
          <w:szCs w:val="20"/>
          <w:lang w:eastAsia="pt-BR"/>
          <w14:ligatures w14:val="none"/>
        </w:rPr>
      </w:pPr>
      <w:r w:rsidRPr="00701A12">
        <w:rPr>
          <w:rFonts w:eastAsia="Times New Roman" w:cstheme="minorHAnsi"/>
          <w:b/>
          <w:bCs/>
          <w:color w:val="242424"/>
          <w:kern w:val="0"/>
          <w:sz w:val="20"/>
          <w:szCs w:val="20"/>
          <w:lang w:eastAsia="pt-BR"/>
          <w14:ligatures w14:val="none"/>
        </w:rPr>
        <w:t>RESPOSTA</w:t>
      </w:r>
      <w:r w:rsidRPr="00701A12">
        <w:rPr>
          <w:rFonts w:eastAsia="Times New Roman" w:cstheme="minorHAnsi"/>
          <w:color w:val="242424"/>
          <w:kern w:val="0"/>
          <w:sz w:val="20"/>
          <w:szCs w:val="20"/>
          <w:lang w:eastAsia="pt-BR"/>
          <w14:ligatures w14:val="none"/>
        </w:rPr>
        <w:t>:</w:t>
      </w:r>
      <w:r w:rsidRPr="00701A12">
        <w:rPr>
          <w:rFonts w:cstheme="minorHAnsi"/>
          <w:sz w:val="20"/>
          <w:szCs w:val="20"/>
        </w:rPr>
        <w:t xml:space="preserve"> </w:t>
      </w:r>
      <w:r w:rsidRPr="00701A12">
        <w:rPr>
          <w:rFonts w:eastAsia="Times New Roman" w:cstheme="minorHAnsi"/>
          <w:color w:val="242424"/>
          <w:kern w:val="0"/>
          <w:sz w:val="20"/>
          <w:szCs w:val="20"/>
          <w:lang w:eastAsia="pt-BR"/>
          <w14:ligatures w14:val="none"/>
        </w:rPr>
        <w:t>As referências utilizadas para a elaboração da planilha estimativa constam indicadas no próprio orçamento que integra o Anexo V. Ressalta-se que a planilha da Administração tem caráter referencial, sendo de responsabilidade exclusiva das licitantes a correta observância das Convenções ou Acordos Coletivos de Trabalho aplicáveis à sua realidade empresarial, bem como o cumprimento integral da legislação trabalhista e previdenciária vigente.</w:t>
      </w:r>
    </w:p>
    <w:p w14:paraId="34972D5C" w14:textId="77777777" w:rsidR="00497D32" w:rsidRPr="00701A12" w:rsidRDefault="00497D32" w:rsidP="009B277C">
      <w:pPr>
        <w:jc w:val="both"/>
        <w:rPr>
          <w:rFonts w:cstheme="minorHAnsi"/>
          <w:sz w:val="20"/>
          <w:szCs w:val="20"/>
        </w:rPr>
      </w:pPr>
    </w:p>
    <w:p w14:paraId="0BE9E1AF" w14:textId="4BA7D8E5" w:rsidR="00B62DE8" w:rsidRPr="00701A12" w:rsidRDefault="00B62DE8" w:rsidP="009B277C">
      <w:pPr>
        <w:shd w:val="clear" w:color="auto" w:fill="FFFFFF"/>
        <w:spacing w:after="0" w:line="240" w:lineRule="auto"/>
        <w:jc w:val="both"/>
        <w:textAlignment w:val="baseline"/>
        <w:rPr>
          <w:rFonts w:eastAsia="Times New Roman" w:cstheme="minorHAnsi"/>
          <w:color w:val="000000"/>
          <w:kern w:val="0"/>
          <w:sz w:val="20"/>
          <w:szCs w:val="20"/>
          <w:lang w:eastAsia="pt-BR"/>
          <w14:ligatures w14:val="none"/>
        </w:rPr>
      </w:pPr>
    </w:p>
    <w:p w14:paraId="75010002" w14:textId="26B12BAE" w:rsidR="009B277C" w:rsidRPr="00701A12" w:rsidRDefault="009B277C" w:rsidP="009B277C">
      <w:pPr>
        <w:shd w:val="clear" w:color="auto" w:fill="FFFFFF"/>
        <w:spacing w:after="0" w:line="240" w:lineRule="auto"/>
        <w:jc w:val="both"/>
        <w:textAlignment w:val="baseline"/>
        <w:rPr>
          <w:rFonts w:eastAsia="Times New Roman" w:cstheme="minorHAnsi"/>
          <w:color w:val="000000"/>
          <w:kern w:val="0"/>
          <w:sz w:val="20"/>
          <w:szCs w:val="20"/>
          <w:lang w:eastAsia="pt-BR"/>
          <w14:ligatures w14:val="none"/>
        </w:rPr>
      </w:pPr>
      <w:r w:rsidRPr="00701A12">
        <w:rPr>
          <w:rFonts w:eastAsia="Times New Roman" w:cstheme="minorHAnsi"/>
          <w:color w:val="000000"/>
          <w:kern w:val="0"/>
          <w:sz w:val="20"/>
          <w:szCs w:val="20"/>
          <w:lang w:eastAsia="pt-BR"/>
          <w14:ligatures w14:val="none"/>
        </w:rPr>
        <w:t xml:space="preserve">Por fim, esclarece-se que as respostas ora prestadas não alteram as condições do edital, mantendo-se inalteradas as regras do certame. </w:t>
      </w:r>
    </w:p>
    <w:p w14:paraId="7FEE5C9F" w14:textId="77777777" w:rsidR="009B277C" w:rsidRPr="00701A12" w:rsidRDefault="009B277C" w:rsidP="009B277C">
      <w:pPr>
        <w:shd w:val="clear" w:color="auto" w:fill="FFFFFF"/>
        <w:spacing w:after="0" w:line="240" w:lineRule="auto"/>
        <w:jc w:val="both"/>
        <w:textAlignment w:val="baseline"/>
        <w:rPr>
          <w:rFonts w:eastAsia="Times New Roman" w:cstheme="minorHAnsi"/>
          <w:color w:val="000000"/>
          <w:kern w:val="0"/>
          <w:sz w:val="20"/>
          <w:szCs w:val="20"/>
          <w:lang w:eastAsia="pt-BR"/>
          <w14:ligatures w14:val="none"/>
        </w:rPr>
      </w:pPr>
    </w:p>
    <w:p w14:paraId="0D0E1199" w14:textId="77777777" w:rsidR="003A0BD1" w:rsidRPr="00701A12" w:rsidRDefault="003A0BD1" w:rsidP="009B277C">
      <w:pPr>
        <w:pStyle w:val="SemEspaamento"/>
        <w:jc w:val="both"/>
        <w:rPr>
          <w:rFonts w:cstheme="minorHAnsi"/>
          <w:color w:val="242424"/>
          <w:sz w:val="20"/>
          <w:szCs w:val="20"/>
        </w:rPr>
      </w:pPr>
    </w:p>
    <w:p w14:paraId="3608BF6C" w14:textId="277C6664" w:rsidR="00B62DE8" w:rsidRPr="00701A12" w:rsidRDefault="00B62DE8" w:rsidP="009B277C">
      <w:pPr>
        <w:pStyle w:val="SemEspaamento"/>
        <w:jc w:val="both"/>
        <w:rPr>
          <w:rFonts w:cstheme="minorHAnsi"/>
          <w:color w:val="242424"/>
          <w:sz w:val="20"/>
          <w:szCs w:val="20"/>
        </w:rPr>
      </w:pPr>
      <w:r w:rsidRPr="00701A12">
        <w:rPr>
          <w:rFonts w:cstheme="minorHAnsi"/>
          <w:color w:val="242424"/>
          <w:sz w:val="20"/>
          <w:szCs w:val="20"/>
        </w:rPr>
        <w:t xml:space="preserve">Niterói, </w:t>
      </w:r>
      <w:r w:rsidR="00701A12" w:rsidRPr="00701A12">
        <w:rPr>
          <w:rFonts w:cstheme="minorHAnsi"/>
          <w:color w:val="242424"/>
          <w:sz w:val="20"/>
          <w:szCs w:val="20"/>
        </w:rPr>
        <w:t>22</w:t>
      </w:r>
      <w:r w:rsidRPr="00701A12">
        <w:rPr>
          <w:rFonts w:cstheme="minorHAnsi"/>
          <w:color w:val="242424"/>
          <w:sz w:val="20"/>
          <w:szCs w:val="20"/>
        </w:rPr>
        <w:t>/1</w:t>
      </w:r>
      <w:r w:rsidR="00701A12" w:rsidRPr="00701A12">
        <w:rPr>
          <w:rFonts w:cstheme="minorHAnsi"/>
          <w:color w:val="242424"/>
          <w:sz w:val="20"/>
          <w:szCs w:val="20"/>
        </w:rPr>
        <w:t>2</w:t>
      </w:r>
      <w:r w:rsidRPr="00701A12">
        <w:rPr>
          <w:rFonts w:cstheme="minorHAnsi"/>
          <w:color w:val="242424"/>
          <w:sz w:val="20"/>
          <w:szCs w:val="20"/>
        </w:rPr>
        <w:t>/2025</w:t>
      </w:r>
    </w:p>
    <w:p w14:paraId="2776BF34" w14:textId="77777777" w:rsidR="00B62DE8" w:rsidRPr="00701A12" w:rsidRDefault="00B62DE8" w:rsidP="009B277C">
      <w:pPr>
        <w:pStyle w:val="SemEspaamento"/>
        <w:jc w:val="both"/>
        <w:rPr>
          <w:rFonts w:cstheme="minorHAnsi"/>
          <w:color w:val="242424"/>
          <w:sz w:val="20"/>
          <w:szCs w:val="20"/>
        </w:rPr>
      </w:pPr>
    </w:p>
    <w:p w14:paraId="625D0273" w14:textId="245D6509" w:rsidR="00497D32" w:rsidRPr="00701A12" w:rsidRDefault="009B277C" w:rsidP="009B277C">
      <w:pPr>
        <w:pStyle w:val="SemEspaamento"/>
        <w:jc w:val="both"/>
        <w:rPr>
          <w:rFonts w:cstheme="minorHAnsi"/>
          <w:sz w:val="20"/>
          <w:szCs w:val="20"/>
        </w:rPr>
      </w:pPr>
      <w:r w:rsidRPr="00701A12">
        <w:rPr>
          <w:rFonts w:cstheme="minorHAnsi"/>
          <w:color w:val="242424"/>
          <w:sz w:val="20"/>
          <w:szCs w:val="20"/>
        </w:rPr>
        <w:t>Secretaria Municipal de Conservação e Serviços Públicos</w:t>
      </w:r>
    </w:p>
    <w:sectPr w:rsidR="00497D32" w:rsidRPr="00701A1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E716D"/>
    <w:multiLevelType w:val="multilevel"/>
    <w:tmpl w:val="16647AFE"/>
    <w:lvl w:ilvl="0">
      <w:start w:val="1"/>
      <w:numFmt w:val="lowerLetter"/>
      <w:lvlText w:val="%1)"/>
      <w:lvlJc w:val="left"/>
      <w:pPr>
        <w:tabs>
          <w:tab w:val="num" w:pos="720"/>
        </w:tabs>
        <w:ind w:left="720" w:hanging="360"/>
      </w:pPr>
      <w:rPr>
        <w:rFonts w:ascii="Aptos" w:eastAsia="Times New Roman" w:hAnsi="Aptos" w:cs="Segoe U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844410"/>
    <w:multiLevelType w:val="hybridMultilevel"/>
    <w:tmpl w:val="13DC52D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27453D6D"/>
    <w:multiLevelType w:val="multilevel"/>
    <w:tmpl w:val="7FC8A31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D581364"/>
    <w:multiLevelType w:val="multilevel"/>
    <w:tmpl w:val="54408E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F872C4F"/>
    <w:multiLevelType w:val="multilevel"/>
    <w:tmpl w:val="D8F27A7C"/>
    <w:lvl w:ilvl="0">
      <w:start w:val="1"/>
      <w:numFmt w:val="lowerLetter"/>
      <w:lvlText w:val="%1)"/>
      <w:lvlJc w:val="left"/>
      <w:pPr>
        <w:tabs>
          <w:tab w:val="num" w:pos="720"/>
        </w:tabs>
        <w:ind w:left="720" w:hanging="360"/>
      </w:pPr>
      <w:rPr>
        <w:rFonts w:ascii="Aptos" w:eastAsia="Times New Roman" w:hAnsi="Aptos" w:cs="Segoe U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34489969">
    <w:abstractNumId w:val="4"/>
  </w:num>
  <w:num w:numId="2" w16cid:durableId="1503356428">
    <w:abstractNumId w:val="0"/>
  </w:num>
  <w:num w:numId="3" w16cid:durableId="424225464">
    <w:abstractNumId w:val="1"/>
  </w:num>
  <w:num w:numId="4" w16cid:durableId="933127602">
    <w:abstractNumId w:val="3"/>
  </w:num>
  <w:num w:numId="5" w16cid:durableId="10952465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7DBE"/>
    <w:rsid w:val="00017DBE"/>
    <w:rsid w:val="000800BF"/>
    <w:rsid w:val="001671B1"/>
    <w:rsid w:val="00184675"/>
    <w:rsid w:val="003A0BD1"/>
    <w:rsid w:val="003F7553"/>
    <w:rsid w:val="00497D32"/>
    <w:rsid w:val="00701A12"/>
    <w:rsid w:val="008662E7"/>
    <w:rsid w:val="009B277C"/>
    <w:rsid w:val="00B46324"/>
    <w:rsid w:val="00B62DE8"/>
    <w:rsid w:val="00D02D1B"/>
    <w:rsid w:val="00FE592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BED709"/>
  <w15:chartTrackingRefBased/>
  <w15:docId w15:val="{7C876A51-C62B-4756-8C81-EF54E4D8C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017DB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semiHidden/>
    <w:unhideWhenUsed/>
    <w:qFormat/>
    <w:rsid w:val="00017DB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har"/>
    <w:uiPriority w:val="9"/>
    <w:semiHidden/>
    <w:unhideWhenUsed/>
    <w:qFormat/>
    <w:rsid w:val="00017DBE"/>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har"/>
    <w:uiPriority w:val="9"/>
    <w:semiHidden/>
    <w:unhideWhenUsed/>
    <w:qFormat/>
    <w:rsid w:val="00017DBE"/>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har"/>
    <w:uiPriority w:val="9"/>
    <w:semiHidden/>
    <w:unhideWhenUsed/>
    <w:qFormat/>
    <w:rsid w:val="00017DBE"/>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har"/>
    <w:uiPriority w:val="9"/>
    <w:semiHidden/>
    <w:unhideWhenUsed/>
    <w:qFormat/>
    <w:rsid w:val="00017DB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017DB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017DB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017DBE"/>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017DBE"/>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link w:val="Ttulo2"/>
    <w:uiPriority w:val="9"/>
    <w:semiHidden/>
    <w:rsid w:val="00017DBE"/>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semiHidden/>
    <w:rsid w:val="00017DBE"/>
    <w:rPr>
      <w:rFonts w:eastAsiaTheme="majorEastAsia" w:cstheme="majorBidi"/>
      <w:color w:val="2F5496" w:themeColor="accent1" w:themeShade="BF"/>
      <w:sz w:val="28"/>
      <w:szCs w:val="28"/>
    </w:rPr>
  </w:style>
  <w:style w:type="character" w:customStyle="1" w:styleId="Ttulo4Char">
    <w:name w:val="Título 4 Char"/>
    <w:basedOn w:val="Fontepargpadro"/>
    <w:link w:val="Ttulo4"/>
    <w:uiPriority w:val="9"/>
    <w:semiHidden/>
    <w:rsid w:val="00017DBE"/>
    <w:rPr>
      <w:rFonts w:eastAsiaTheme="majorEastAsia" w:cstheme="majorBidi"/>
      <w:i/>
      <w:iCs/>
      <w:color w:val="2F5496" w:themeColor="accent1" w:themeShade="BF"/>
    </w:rPr>
  </w:style>
  <w:style w:type="character" w:customStyle="1" w:styleId="Ttulo5Char">
    <w:name w:val="Título 5 Char"/>
    <w:basedOn w:val="Fontepargpadro"/>
    <w:link w:val="Ttulo5"/>
    <w:uiPriority w:val="9"/>
    <w:semiHidden/>
    <w:rsid w:val="00017DBE"/>
    <w:rPr>
      <w:rFonts w:eastAsiaTheme="majorEastAsia" w:cstheme="majorBidi"/>
      <w:color w:val="2F5496" w:themeColor="accent1" w:themeShade="BF"/>
    </w:rPr>
  </w:style>
  <w:style w:type="character" w:customStyle="1" w:styleId="Ttulo6Char">
    <w:name w:val="Título 6 Char"/>
    <w:basedOn w:val="Fontepargpadro"/>
    <w:link w:val="Ttulo6"/>
    <w:uiPriority w:val="9"/>
    <w:semiHidden/>
    <w:rsid w:val="00017DBE"/>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017DBE"/>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017DBE"/>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017DBE"/>
    <w:rPr>
      <w:rFonts w:eastAsiaTheme="majorEastAsia" w:cstheme="majorBidi"/>
      <w:color w:val="272727" w:themeColor="text1" w:themeTint="D8"/>
    </w:rPr>
  </w:style>
  <w:style w:type="paragraph" w:styleId="Ttulo">
    <w:name w:val="Title"/>
    <w:basedOn w:val="Normal"/>
    <w:next w:val="Normal"/>
    <w:link w:val="TtuloChar"/>
    <w:uiPriority w:val="10"/>
    <w:qFormat/>
    <w:rsid w:val="00017D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017DB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017DBE"/>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017DBE"/>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017DBE"/>
    <w:pPr>
      <w:spacing w:before="160"/>
      <w:jc w:val="center"/>
    </w:pPr>
    <w:rPr>
      <w:i/>
      <w:iCs/>
      <w:color w:val="404040" w:themeColor="text1" w:themeTint="BF"/>
    </w:rPr>
  </w:style>
  <w:style w:type="character" w:customStyle="1" w:styleId="CitaoChar">
    <w:name w:val="Citação Char"/>
    <w:basedOn w:val="Fontepargpadro"/>
    <w:link w:val="Citao"/>
    <w:uiPriority w:val="29"/>
    <w:rsid w:val="00017DBE"/>
    <w:rPr>
      <w:i/>
      <w:iCs/>
      <w:color w:val="404040" w:themeColor="text1" w:themeTint="BF"/>
    </w:rPr>
  </w:style>
  <w:style w:type="paragraph" w:styleId="PargrafodaLista">
    <w:name w:val="List Paragraph"/>
    <w:basedOn w:val="Normal"/>
    <w:uiPriority w:val="34"/>
    <w:qFormat/>
    <w:rsid w:val="00017DBE"/>
    <w:pPr>
      <w:ind w:left="720"/>
      <w:contextualSpacing/>
    </w:pPr>
  </w:style>
  <w:style w:type="character" w:styleId="nfaseIntensa">
    <w:name w:val="Intense Emphasis"/>
    <w:basedOn w:val="Fontepargpadro"/>
    <w:uiPriority w:val="21"/>
    <w:qFormat/>
    <w:rsid w:val="00017DBE"/>
    <w:rPr>
      <w:i/>
      <w:iCs/>
      <w:color w:val="2F5496" w:themeColor="accent1" w:themeShade="BF"/>
    </w:rPr>
  </w:style>
  <w:style w:type="paragraph" w:styleId="CitaoIntensa">
    <w:name w:val="Intense Quote"/>
    <w:basedOn w:val="Normal"/>
    <w:next w:val="Normal"/>
    <w:link w:val="CitaoIntensaChar"/>
    <w:uiPriority w:val="30"/>
    <w:qFormat/>
    <w:rsid w:val="00017DB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har">
    <w:name w:val="Citação Intensa Char"/>
    <w:basedOn w:val="Fontepargpadro"/>
    <w:link w:val="CitaoIntensa"/>
    <w:uiPriority w:val="30"/>
    <w:rsid w:val="00017DBE"/>
    <w:rPr>
      <w:i/>
      <w:iCs/>
      <w:color w:val="2F5496" w:themeColor="accent1" w:themeShade="BF"/>
    </w:rPr>
  </w:style>
  <w:style w:type="character" w:styleId="RefernciaIntensa">
    <w:name w:val="Intense Reference"/>
    <w:basedOn w:val="Fontepargpadro"/>
    <w:uiPriority w:val="32"/>
    <w:qFormat/>
    <w:rsid w:val="00017DBE"/>
    <w:rPr>
      <w:b/>
      <w:bCs/>
      <w:smallCaps/>
      <w:color w:val="2F5496" w:themeColor="accent1" w:themeShade="BF"/>
      <w:spacing w:val="5"/>
    </w:rPr>
  </w:style>
  <w:style w:type="paragraph" w:styleId="NormalWeb">
    <w:name w:val="Normal (Web)"/>
    <w:basedOn w:val="Normal"/>
    <w:uiPriority w:val="99"/>
    <w:unhideWhenUsed/>
    <w:rsid w:val="00497D32"/>
    <w:pPr>
      <w:spacing w:before="100" w:beforeAutospacing="1" w:after="100" w:afterAutospacing="1" w:line="240" w:lineRule="auto"/>
    </w:pPr>
    <w:rPr>
      <w:rFonts w:ascii="Times New Roman" w:eastAsia="Times New Roman" w:hAnsi="Times New Roman" w:cs="Times New Roman"/>
      <w:kern w:val="0"/>
      <w:lang w:eastAsia="pt-BR"/>
      <w14:ligatures w14:val="none"/>
    </w:rPr>
  </w:style>
  <w:style w:type="character" w:styleId="Forte">
    <w:name w:val="Strong"/>
    <w:basedOn w:val="Fontepargpadro"/>
    <w:uiPriority w:val="22"/>
    <w:qFormat/>
    <w:rsid w:val="00497D32"/>
    <w:rPr>
      <w:b/>
      <w:bCs/>
    </w:rPr>
  </w:style>
  <w:style w:type="character" w:styleId="nfase">
    <w:name w:val="Emphasis"/>
    <w:basedOn w:val="Fontepargpadro"/>
    <w:uiPriority w:val="20"/>
    <w:qFormat/>
    <w:rsid w:val="00497D32"/>
    <w:rPr>
      <w:i/>
      <w:iCs/>
    </w:rPr>
  </w:style>
  <w:style w:type="paragraph" w:styleId="SemEspaamento">
    <w:name w:val="No Spacing"/>
    <w:uiPriority w:val="1"/>
    <w:qFormat/>
    <w:rsid w:val="00D02D1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391</Words>
  <Characters>2114</Characters>
  <Application>Microsoft Office Word</Application>
  <DocSecurity>0</DocSecurity>
  <Lines>17</Lines>
  <Paragraphs>4</Paragraphs>
  <ScaleCrop>false</ScaleCrop>
  <Company/>
  <LinksUpToDate>false</LinksUpToDate>
  <CharactersWithSpaces>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Concyr Formiga</dc:creator>
  <cp:keywords/>
  <dc:description/>
  <cp:lastModifiedBy>Concyr Formiga Bernardes</cp:lastModifiedBy>
  <cp:revision>3</cp:revision>
  <cp:lastPrinted>2025-10-27T14:31:00Z</cp:lastPrinted>
  <dcterms:created xsi:type="dcterms:W3CDTF">2025-12-22T16:32:00Z</dcterms:created>
  <dcterms:modified xsi:type="dcterms:W3CDTF">2025-12-22T16:35:00Z</dcterms:modified>
</cp:coreProperties>
</file>